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2" w:type="dxa"/>
        <w:shd w:val="clear" w:color="auto" w:fill="FFFFFF"/>
        <w:tblCellMar>
          <w:left w:w="0" w:type="dxa"/>
          <w:right w:w="0" w:type="dxa"/>
        </w:tblCellMar>
        <w:tblLook w:val="04A0" w:firstRow="1" w:lastRow="0" w:firstColumn="1" w:lastColumn="0" w:noHBand="0" w:noVBand="1"/>
      </w:tblPr>
      <w:tblGrid>
        <w:gridCol w:w="490"/>
        <w:gridCol w:w="2479"/>
        <w:gridCol w:w="1276"/>
        <w:gridCol w:w="6237"/>
      </w:tblGrid>
      <w:tr w:rsidR="00383297" w:rsidRPr="00383297" w14:paraId="22C123B1" w14:textId="77777777" w:rsidTr="00383297">
        <w:tc>
          <w:tcPr>
            <w:tcW w:w="490" w:type="dxa"/>
            <w:tcBorders>
              <w:top w:val="single" w:sz="6" w:space="0" w:color="D1D3D2"/>
              <w:left w:val="single" w:sz="6" w:space="0" w:color="D1D3D2"/>
              <w:bottom w:val="single" w:sz="6" w:space="0" w:color="D1D3D2"/>
              <w:right w:val="single" w:sz="6" w:space="0" w:color="D1D3D2"/>
            </w:tcBorders>
            <w:shd w:val="clear" w:color="auto" w:fill="EFEEDC"/>
            <w:tcMar>
              <w:top w:w="75" w:type="dxa"/>
              <w:left w:w="75" w:type="dxa"/>
              <w:bottom w:w="75" w:type="dxa"/>
              <w:right w:w="75" w:type="dxa"/>
            </w:tcMar>
            <w:vAlign w:val="center"/>
            <w:hideMark/>
          </w:tcPr>
          <w:p w14:paraId="1D7E1817" w14:textId="77777777" w:rsidR="00383297" w:rsidRPr="00383297" w:rsidRDefault="00383297" w:rsidP="00383297">
            <w:pPr>
              <w:spacing w:line="240" w:lineRule="auto"/>
              <w:jc w:val="center"/>
              <w:rPr>
                <w:rFonts w:ascii="Arial" w:eastAsia="Times New Roman" w:hAnsi="Arial" w:cs="Arial"/>
                <w:b/>
                <w:bCs/>
                <w:color w:val="000000"/>
                <w:kern w:val="0"/>
                <w:sz w:val="18"/>
                <w:szCs w:val="18"/>
                <w14:ligatures w14:val="none"/>
              </w:rPr>
            </w:pPr>
            <w:r w:rsidRPr="00383297">
              <w:rPr>
                <w:rFonts w:ascii="Arial" w:eastAsia="Times New Roman" w:hAnsi="Arial" w:cs="Arial"/>
                <w:b/>
                <w:bCs/>
                <w:color w:val="000000"/>
                <w:kern w:val="0"/>
                <w:sz w:val="18"/>
                <w:szCs w:val="18"/>
                <w14:ligatures w14:val="none"/>
              </w:rPr>
              <w:t>STT</w:t>
            </w:r>
          </w:p>
        </w:tc>
        <w:tc>
          <w:tcPr>
            <w:tcW w:w="2479" w:type="dxa"/>
            <w:tcBorders>
              <w:top w:val="single" w:sz="6" w:space="0" w:color="D1D3D2"/>
              <w:left w:val="single" w:sz="6" w:space="0" w:color="D1D3D2"/>
              <w:bottom w:val="single" w:sz="6" w:space="0" w:color="D1D3D2"/>
              <w:right w:val="single" w:sz="6" w:space="0" w:color="D1D3D2"/>
            </w:tcBorders>
            <w:shd w:val="clear" w:color="auto" w:fill="EFEEDC"/>
            <w:tcMar>
              <w:top w:w="75" w:type="dxa"/>
              <w:left w:w="75" w:type="dxa"/>
              <w:bottom w:w="75" w:type="dxa"/>
              <w:right w:w="75" w:type="dxa"/>
            </w:tcMar>
            <w:vAlign w:val="center"/>
            <w:hideMark/>
          </w:tcPr>
          <w:p w14:paraId="096EDBF6" w14:textId="77777777" w:rsidR="00383297" w:rsidRPr="00383297" w:rsidRDefault="00383297" w:rsidP="00383297">
            <w:pPr>
              <w:spacing w:line="240" w:lineRule="auto"/>
              <w:jc w:val="center"/>
              <w:rPr>
                <w:rFonts w:ascii="Arial" w:eastAsia="Times New Roman" w:hAnsi="Arial" w:cs="Arial"/>
                <w:b/>
                <w:bCs/>
                <w:color w:val="000000"/>
                <w:kern w:val="0"/>
                <w:sz w:val="18"/>
                <w:szCs w:val="18"/>
                <w14:ligatures w14:val="none"/>
              </w:rPr>
            </w:pPr>
            <w:r w:rsidRPr="00383297">
              <w:rPr>
                <w:rFonts w:ascii="Arial" w:eastAsia="Times New Roman" w:hAnsi="Arial" w:cs="Arial"/>
                <w:b/>
                <w:bCs/>
                <w:color w:val="000000"/>
                <w:kern w:val="0"/>
                <w:sz w:val="18"/>
                <w:szCs w:val="18"/>
                <w14:ligatures w14:val="none"/>
              </w:rPr>
              <w:t>Ký hiệu</w:t>
            </w:r>
          </w:p>
        </w:tc>
        <w:tc>
          <w:tcPr>
            <w:tcW w:w="1276" w:type="dxa"/>
            <w:tcBorders>
              <w:top w:val="single" w:sz="6" w:space="0" w:color="D1D3D2"/>
              <w:left w:val="single" w:sz="6" w:space="0" w:color="D1D3D2"/>
              <w:bottom w:val="single" w:sz="6" w:space="0" w:color="D1D3D2"/>
              <w:right w:val="single" w:sz="6" w:space="0" w:color="D1D3D2"/>
            </w:tcBorders>
            <w:shd w:val="clear" w:color="auto" w:fill="EFEEDC"/>
            <w:tcMar>
              <w:top w:w="75" w:type="dxa"/>
              <w:left w:w="75" w:type="dxa"/>
              <w:bottom w:w="75" w:type="dxa"/>
              <w:right w:w="75" w:type="dxa"/>
            </w:tcMar>
            <w:vAlign w:val="center"/>
            <w:hideMark/>
          </w:tcPr>
          <w:p w14:paraId="7CF92948" w14:textId="77777777" w:rsidR="00383297" w:rsidRPr="00383297" w:rsidRDefault="00383297" w:rsidP="00383297">
            <w:pPr>
              <w:spacing w:line="240" w:lineRule="auto"/>
              <w:jc w:val="center"/>
              <w:rPr>
                <w:rFonts w:ascii="Arial" w:eastAsia="Times New Roman" w:hAnsi="Arial" w:cs="Arial"/>
                <w:b/>
                <w:bCs/>
                <w:color w:val="000000"/>
                <w:kern w:val="0"/>
                <w:sz w:val="18"/>
                <w:szCs w:val="18"/>
                <w14:ligatures w14:val="none"/>
              </w:rPr>
            </w:pPr>
            <w:r w:rsidRPr="00383297">
              <w:rPr>
                <w:rFonts w:ascii="Arial" w:eastAsia="Times New Roman" w:hAnsi="Arial" w:cs="Arial"/>
                <w:b/>
                <w:bCs/>
                <w:color w:val="000000"/>
                <w:kern w:val="0"/>
                <w:sz w:val="18"/>
                <w:szCs w:val="18"/>
                <w14:ligatures w14:val="none"/>
              </w:rPr>
              <w:t>Ngày ban hành</w:t>
            </w:r>
          </w:p>
        </w:tc>
        <w:tc>
          <w:tcPr>
            <w:tcW w:w="6237" w:type="dxa"/>
            <w:tcBorders>
              <w:top w:val="single" w:sz="6" w:space="0" w:color="D1D3D2"/>
              <w:left w:val="single" w:sz="6" w:space="0" w:color="D1D3D2"/>
              <w:bottom w:val="single" w:sz="6" w:space="0" w:color="D1D3D2"/>
              <w:right w:val="single" w:sz="6" w:space="0" w:color="D1D3D2"/>
            </w:tcBorders>
            <w:shd w:val="clear" w:color="auto" w:fill="EFEEDC"/>
            <w:tcMar>
              <w:top w:w="75" w:type="dxa"/>
              <w:left w:w="75" w:type="dxa"/>
              <w:bottom w:w="75" w:type="dxa"/>
              <w:right w:w="75" w:type="dxa"/>
            </w:tcMar>
            <w:vAlign w:val="center"/>
            <w:hideMark/>
          </w:tcPr>
          <w:p w14:paraId="7DB1A2D8" w14:textId="77777777" w:rsidR="00383297" w:rsidRPr="00383297" w:rsidRDefault="00383297" w:rsidP="00383297">
            <w:pPr>
              <w:spacing w:line="240" w:lineRule="auto"/>
              <w:jc w:val="center"/>
              <w:rPr>
                <w:rFonts w:ascii="Arial" w:eastAsia="Times New Roman" w:hAnsi="Arial" w:cs="Arial"/>
                <w:b/>
                <w:bCs/>
                <w:color w:val="000000"/>
                <w:kern w:val="0"/>
                <w:sz w:val="18"/>
                <w:szCs w:val="18"/>
                <w14:ligatures w14:val="none"/>
              </w:rPr>
            </w:pPr>
            <w:r w:rsidRPr="00383297">
              <w:rPr>
                <w:rFonts w:ascii="Arial" w:eastAsia="Times New Roman" w:hAnsi="Arial" w:cs="Arial"/>
                <w:b/>
                <w:bCs/>
                <w:color w:val="000000"/>
                <w:kern w:val="0"/>
                <w:sz w:val="18"/>
                <w:szCs w:val="18"/>
                <w14:ligatures w14:val="none"/>
              </w:rPr>
              <w:t>Trích yếu</w:t>
            </w:r>
          </w:p>
        </w:tc>
      </w:tr>
      <w:tr w:rsidR="00383297" w:rsidRPr="00383297" w14:paraId="778B65CD"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66831471"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4DB41668"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TT 06/2022/TT-BCA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10CC6814"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2022</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0CC18802"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4" w:tgtFrame="_blank" w:history="1">
              <w:r w:rsidRPr="00383297">
                <w:rPr>
                  <w:rFonts w:ascii="Arial" w:eastAsia="Times New Roman" w:hAnsi="Arial" w:cs="Arial"/>
                  <w:color w:val="003366"/>
                  <w:kern w:val="0"/>
                  <w:sz w:val="18"/>
                  <w:szCs w:val="18"/>
                  <w:u w:val="single"/>
                  <w14:ligatures w14:val="none"/>
                </w:rPr>
                <w:t>Thông tư số 06/2022/TT-BCA quy định quy trình thực hiện nhiệm vụ phòng cháy, chữa cháy, cứu nạn, cứu hộ trong Công an nhân dân</w:t>
              </w:r>
            </w:hyperlink>
          </w:p>
        </w:tc>
      </w:tr>
      <w:tr w:rsidR="00383297" w:rsidRPr="00383297" w14:paraId="6B19E09E"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9CD68B4"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1836855A"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04/2021/TT-BLĐTBXH</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EA69DDD"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2021</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59033520"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5" w:tgtFrame="_blank" w:history="1">
              <w:r w:rsidRPr="00383297">
                <w:rPr>
                  <w:rFonts w:ascii="Arial" w:eastAsia="Times New Roman" w:hAnsi="Arial" w:cs="Arial"/>
                  <w:color w:val="003366"/>
                  <w:kern w:val="0"/>
                  <w:sz w:val="18"/>
                  <w:szCs w:val="18"/>
                  <w:u w:val="single"/>
                  <w14:ligatures w14:val="none"/>
                </w:rPr>
                <w:t>Thông tư số 04/2021/TT-BLĐTBXH Vv Hướng dẫn một số chế độ đối với người được điều động, huy động trực tiếp chữa cháy, phục vụ chữa cháy và cán bộ, đội viên đội dân phòng, đội PCCC cơ sở, chuyên ngành tham gia huấn luyện, bồi dưỡng nghiệp vụ PCCC</w:t>
              </w:r>
            </w:hyperlink>
          </w:p>
        </w:tc>
      </w:tr>
      <w:tr w:rsidR="00383297" w:rsidRPr="00383297" w14:paraId="564F5278"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5ACAFEFD"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3</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8A517D6"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82/2021/TT-BCA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090441C"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2021</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991B812"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6" w:tgtFrame="_blank" w:history="1">
              <w:r w:rsidRPr="00383297">
                <w:rPr>
                  <w:rFonts w:ascii="Arial" w:eastAsia="Times New Roman" w:hAnsi="Arial" w:cs="Arial"/>
                  <w:color w:val="003366"/>
                  <w:kern w:val="0"/>
                  <w:sz w:val="18"/>
                  <w:szCs w:val="18"/>
                  <w:u w:val="single"/>
                  <w14:ligatures w14:val="none"/>
                </w:rPr>
                <w:t>Thông tư số 82/2021/TT-BCA ngày 06/8/1021 của Bộ Công an quy định về tiêu chuẩn, nhiệm vụ, tập huấn, kiểm tra nghiệp vụ thẩm duyệt thiết kế, nghiệm thu về phong cháy và chữa cháy của lực lượng Cảnh sát phòng cháy, chữa cháy và cứu nạn, cứu hộ</w:t>
              </w:r>
            </w:hyperlink>
          </w:p>
        </w:tc>
      </w:tr>
      <w:tr w:rsidR="00383297" w:rsidRPr="00383297" w14:paraId="5608A82A"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C1BADD2"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4</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0CE81E2B"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02/2021/TT-BTC</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FDA1909"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2021</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CFF37B3"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7" w:tgtFrame="_blank" w:history="1">
              <w:r w:rsidRPr="00383297">
                <w:rPr>
                  <w:rFonts w:ascii="Arial" w:eastAsia="Times New Roman" w:hAnsi="Arial" w:cs="Arial"/>
                  <w:color w:val="003366"/>
                  <w:kern w:val="0"/>
                  <w:sz w:val="18"/>
                  <w:szCs w:val="18"/>
                  <w:u w:val="single"/>
                  <w14:ligatures w14:val="none"/>
                </w:rPr>
                <w:t>Thông tư Quy định mức thu, chế độ thu, nộp, quản lý và sử dụng phí kiểm định phương tiện phòng cháy và chữa cháy</w:t>
              </w:r>
            </w:hyperlink>
          </w:p>
        </w:tc>
      </w:tr>
      <w:tr w:rsidR="00383297" w:rsidRPr="00383297" w14:paraId="77237127"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52840CE"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5</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144AE7BF"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17/2021/TT-BCA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18A933C0"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2021</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E330A6B"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8" w:tgtFrame="_blank" w:history="1">
              <w:r w:rsidRPr="00383297">
                <w:rPr>
                  <w:rFonts w:ascii="Arial" w:eastAsia="Times New Roman" w:hAnsi="Arial" w:cs="Arial"/>
                  <w:color w:val="003366"/>
                  <w:kern w:val="0"/>
                  <w:sz w:val="18"/>
                  <w:szCs w:val="18"/>
                  <w:u w:val="single"/>
                  <w14:ligatures w14:val="none"/>
                </w:rPr>
                <w:t>Thông tư số 17/2021/TT-BCA Quy định về quản lý, bảo quản, bảo dưỡng phương tiện PCCC và CNCH</w:t>
              </w:r>
            </w:hyperlink>
          </w:p>
        </w:tc>
      </w:tr>
      <w:tr w:rsidR="00383297" w:rsidRPr="00383297" w14:paraId="5B719331"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5B8CD8C"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6</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DB22862"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01/2020/TT-BXD</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6C41E1A"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2020</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5CC3B7DD"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9" w:tgtFrame="_blank" w:history="1">
              <w:r w:rsidRPr="00383297">
                <w:rPr>
                  <w:rFonts w:ascii="Arial" w:eastAsia="Times New Roman" w:hAnsi="Arial" w:cs="Arial"/>
                  <w:color w:val="003366"/>
                  <w:kern w:val="0"/>
                  <w:sz w:val="18"/>
                  <w:szCs w:val="18"/>
                  <w:u w:val="single"/>
                  <w14:ligatures w14:val="none"/>
                </w:rPr>
                <w:t>Thông tư Ban hành Quy chuẩn kỹ thuật quốc gia về An toàn cháy cho nhà và công trình</w:t>
              </w:r>
            </w:hyperlink>
          </w:p>
        </w:tc>
      </w:tr>
      <w:tr w:rsidR="00383297" w:rsidRPr="00383297" w14:paraId="40A6E596"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F28ACF2"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7</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467F9A34"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150/2020/TT-BCA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84B9203"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2020</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62D3DC0"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10" w:tgtFrame="_blank" w:history="1">
              <w:r w:rsidRPr="00383297">
                <w:rPr>
                  <w:rFonts w:ascii="Arial" w:eastAsia="Times New Roman" w:hAnsi="Arial" w:cs="Arial"/>
                  <w:color w:val="003366"/>
                  <w:kern w:val="0"/>
                  <w:sz w:val="18"/>
                  <w:szCs w:val="18"/>
                  <w:u w:val="single"/>
                  <w14:ligatures w14:val="none"/>
                </w:rPr>
                <w:t>Thông tư quy định về trang bị phương tiện PCCC và CNCH cho lực lượng dân phòng, lực lượng PCCC cơ sở, lực lượng PCCC chuyên ngành</w:t>
              </w:r>
            </w:hyperlink>
          </w:p>
        </w:tc>
      </w:tr>
      <w:tr w:rsidR="00383297" w:rsidRPr="00383297" w14:paraId="608D6054"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5DC288A0"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8</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0B0059DD"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149/2020/TT-BCA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78430CE"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2020</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1551072F"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11" w:tgtFrame="_blank" w:history="1">
              <w:r w:rsidRPr="00383297">
                <w:rPr>
                  <w:rFonts w:ascii="Arial" w:eastAsia="Times New Roman" w:hAnsi="Arial" w:cs="Arial"/>
                  <w:color w:val="003366"/>
                  <w:kern w:val="0"/>
                  <w:sz w:val="18"/>
                  <w:szCs w:val="18"/>
                  <w:u w:val="single"/>
                  <w14:ligatures w14:val="none"/>
                </w:rPr>
                <w:t>Thông tư quy định chi tiết một số điều và biện pháp thi hành Luật PCCC và Luật sửa đổi, bổ sung một số điều của Luật PCCC và Nghị định số 136/2020/NĐ-CP ngày 24/11/2020 của Chính phủ quy định chi tiết một số điều và biện pháp thi hành Luật PCCC và Luật sửa đổi, bổ sung một số điều của Luật PCCC</w:t>
              </w:r>
            </w:hyperlink>
          </w:p>
        </w:tc>
      </w:tr>
      <w:tr w:rsidR="00383297" w:rsidRPr="00383297" w14:paraId="46720C19"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AB55095"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9</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08E12459"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148/2020/TT-BCA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403C10FF"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2020</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5B64D5FC"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12" w:tgtFrame="_blank" w:history="1">
              <w:r w:rsidRPr="00383297">
                <w:rPr>
                  <w:rFonts w:ascii="Arial" w:eastAsia="Times New Roman" w:hAnsi="Arial" w:cs="Arial"/>
                  <w:color w:val="003366"/>
                  <w:kern w:val="0"/>
                  <w:sz w:val="18"/>
                  <w:szCs w:val="18"/>
                  <w:u w:val="single"/>
                  <w14:ligatures w14:val="none"/>
                </w:rPr>
                <w:t>Thông tư sửa đổi, bổ sung một số điều của Thông tư số 57/2015/TT-BCA ngày 26/10/2015 của Bộ trưởng Bộ Công an hướng dẫn trang bị phương tiện phòng cháy và chữa cháy đối với phương tiện giao thông cơ giới đường bộ</w:t>
              </w:r>
            </w:hyperlink>
          </w:p>
        </w:tc>
      </w:tr>
      <w:tr w:rsidR="00383297" w:rsidRPr="00383297" w14:paraId="1718FEB0"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046F5F9"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10</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5D571198"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147/2020/TT-BCA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04AE0A3"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2020</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0398C70D"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13" w:tgtFrame="_blank" w:history="1">
              <w:r w:rsidRPr="00383297">
                <w:rPr>
                  <w:rFonts w:ascii="Arial" w:eastAsia="Times New Roman" w:hAnsi="Arial" w:cs="Arial"/>
                  <w:color w:val="003366"/>
                  <w:kern w:val="0"/>
                  <w:sz w:val="18"/>
                  <w:szCs w:val="18"/>
                  <w:u w:val="single"/>
                  <w14:ligatures w14:val="none"/>
                </w:rPr>
                <w:t>Thông tư quy định biện pháp bảo đảm an toàn phòng cháy, chữa cháy và cứu nạn, cứu hộ đối với cơ sở kinh doanh dịch vụ karaoke, dịch vụ vũ trường</w:t>
              </w:r>
            </w:hyperlink>
          </w:p>
        </w:tc>
      </w:tr>
      <w:tr w:rsidR="00383297" w:rsidRPr="00383297" w14:paraId="5C25C061"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4EF6BEC"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11</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600C093C"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141/2020/TT-BCA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48CB2E18"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2020</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5B42CC1"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14" w:tgtFrame="_blank" w:history="1">
              <w:r w:rsidRPr="00383297">
                <w:rPr>
                  <w:rFonts w:ascii="Arial" w:eastAsia="Times New Roman" w:hAnsi="Arial" w:cs="Arial"/>
                  <w:color w:val="003366"/>
                  <w:kern w:val="0"/>
                  <w:sz w:val="18"/>
                  <w:szCs w:val="18"/>
                  <w:u w:val="single"/>
                  <w14:ligatures w14:val="none"/>
                </w:rPr>
                <w:t>Thông tư 141/2020/TT-BCA quy định về công tác kiểm tra phòng cháy, chữa cháy và cứu nạn, cứu hộ của lực lượng CAND</w:t>
              </w:r>
            </w:hyperlink>
          </w:p>
        </w:tc>
      </w:tr>
      <w:tr w:rsidR="00383297" w:rsidRPr="00383297" w14:paraId="3E3716BB"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F522208"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12</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CF049BF"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140/2020/TT-BCA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94A111C"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2020</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197F283B"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15" w:tgtFrame="_blank" w:history="1">
              <w:r w:rsidRPr="00383297">
                <w:rPr>
                  <w:rFonts w:ascii="Arial" w:eastAsia="Times New Roman" w:hAnsi="Arial" w:cs="Arial"/>
                  <w:color w:val="003366"/>
                  <w:kern w:val="0"/>
                  <w:sz w:val="18"/>
                  <w:szCs w:val="18"/>
                  <w:u w:val="single"/>
                  <w14:ligatures w14:val="none"/>
                </w:rPr>
                <w:t>Thông tư 140/2020/TT-BCA quy định về triển khai các hoạt động chữa cháy và cứu nạn cứu, cứu hộ của lực lượng Công an nhân dân</w:t>
              </w:r>
            </w:hyperlink>
          </w:p>
        </w:tc>
      </w:tr>
      <w:tr w:rsidR="00383297" w:rsidRPr="00383297" w14:paraId="57FBC6CF"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626FDFB8"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13</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8E6833C"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139/2020/TT-BCA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E459C7E"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2020</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0F9165D1"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16" w:tgtFrame="_blank" w:history="1">
              <w:r w:rsidRPr="00383297">
                <w:rPr>
                  <w:rFonts w:ascii="Arial" w:eastAsia="Times New Roman" w:hAnsi="Arial" w:cs="Arial"/>
                  <w:color w:val="003366"/>
                  <w:kern w:val="0"/>
                  <w:sz w:val="18"/>
                  <w:szCs w:val="18"/>
                  <w:u w:val="single"/>
                  <w14:ligatures w14:val="none"/>
                </w:rPr>
                <w:t>Thông tư 139/2020/TT-BCA quy định về công tác thường trực sẵn sàng chữa cháy và cứu nạn, cứu hộ của lực lượng CAND</w:t>
              </w:r>
            </w:hyperlink>
          </w:p>
        </w:tc>
      </w:tr>
      <w:tr w:rsidR="00383297" w:rsidRPr="00383297" w14:paraId="3BD4B2DF"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106E2C4"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14</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03664CD"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số 52/2020/TT-BCA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1C5E005"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2020</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0F2FE79A"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17" w:tgtFrame="_blank" w:history="1">
              <w:r w:rsidRPr="00383297">
                <w:rPr>
                  <w:rFonts w:ascii="Arial" w:eastAsia="Times New Roman" w:hAnsi="Arial" w:cs="Arial"/>
                  <w:color w:val="003366"/>
                  <w:kern w:val="0"/>
                  <w:sz w:val="18"/>
                  <w:szCs w:val="18"/>
                  <w:u w:val="single"/>
                  <w14:ligatures w14:val="none"/>
                </w:rPr>
                <w:t>Thông tư số 52/2020/TT-BCA ngày 26/5/2020 ban hành Quy chuẩn kỹ thuật quốc gia về Trạm bơm nước chữa cháy</w:t>
              </w:r>
            </w:hyperlink>
          </w:p>
        </w:tc>
      </w:tr>
      <w:tr w:rsidR="00383297" w:rsidRPr="00383297" w14:paraId="581A046D"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69DEEA21"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15</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7C8DB04"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18/2020/TT-BCA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5F86F8ED"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2020</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58087915"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18" w:tgtFrame="_blank" w:history="1">
              <w:r w:rsidRPr="00383297">
                <w:rPr>
                  <w:rFonts w:ascii="Arial" w:eastAsia="Times New Roman" w:hAnsi="Arial" w:cs="Arial"/>
                  <w:color w:val="003366"/>
                  <w:kern w:val="0"/>
                  <w:sz w:val="18"/>
                  <w:szCs w:val="18"/>
                  <w:u w:val="single"/>
                  <w14:ligatures w14:val="none"/>
                </w:rPr>
                <w:t>Thông tư quy định về việc thực hiện dân chủ trong công tác phòng cháy, chữa cháy và cứu nạn, cứu hộ của lực lượng Công an nhân dân</w:t>
              </w:r>
            </w:hyperlink>
          </w:p>
        </w:tc>
      </w:tr>
      <w:tr w:rsidR="00383297" w:rsidRPr="00383297" w14:paraId="381DE6F4"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928B5B7"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16</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9D031CE"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Thông tư 07/2019/TT-BCA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3137D49"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2019</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0DBA1E02"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19" w:tgtFrame="_blank" w:history="1">
              <w:r w:rsidRPr="00383297">
                <w:rPr>
                  <w:rFonts w:ascii="Arial" w:eastAsia="Times New Roman" w:hAnsi="Arial" w:cs="Arial"/>
                  <w:color w:val="003366"/>
                  <w:kern w:val="0"/>
                  <w:sz w:val="18"/>
                  <w:szCs w:val="18"/>
                  <w:u w:val="single"/>
                  <w14:ligatures w14:val="none"/>
                </w:rPr>
                <w:t>Thông tư Quy định về các biểu mẫu sử dụng để xử phạt vi phạm hành chính thuộc thẩm quyền của Công an nhân dân</w:t>
              </w:r>
            </w:hyperlink>
          </w:p>
        </w:tc>
      </w:tr>
      <w:tr w:rsidR="00383297" w:rsidRPr="00383297" w14:paraId="33B54A1A"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6E31E944"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17</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0BCED29D"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16/2018/TT-BCA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18727CB9"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2018</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B2774B5"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20" w:tgtFrame="_blank" w:history="1">
              <w:r w:rsidRPr="00383297">
                <w:rPr>
                  <w:rFonts w:ascii="Arial" w:eastAsia="Times New Roman" w:hAnsi="Arial" w:cs="Arial"/>
                  <w:color w:val="003366"/>
                  <w:kern w:val="0"/>
                  <w:sz w:val="18"/>
                  <w:szCs w:val="18"/>
                  <w:u w:val="single"/>
                  <w14:ligatures w14:val="none"/>
                </w:rPr>
                <w:t>Thông tư quy định chi tiết một số điều của luật quản lý, sử dụng vũ khí, vật liệu nổ và công cụ hỗ trợ</w:t>
              </w:r>
            </w:hyperlink>
          </w:p>
        </w:tc>
      </w:tr>
      <w:tr w:rsidR="00383297" w:rsidRPr="00383297" w14:paraId="76FC10AA"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4CE89525"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18</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11AE9425"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08/2018/TT-BCA</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17611E6"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2018</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5999A92D"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21" w:tgtFrame="_blank" w:history="1">
              <w:r w:rsidRPr="00383297">
                <w:rPr>
                  <w:rFonts w:ascii="Arial" w:eastAsia="Times New Roman" w:hAnsi="Arial" w:cs="Arial"/>
                  <w:color w:val="003366"/>
                  <w:kern w:val="0"/>
                  <w:sz w:val="18"/>
                  <w:szCs w:val="18"/>
                  <w:u w:val="single"/>
                  <w14:ligatures w14:val="none"/>
                </w:rPr>
                <w:t>Thông tư quy định chi tiết một số điều của nghị định số 83/2017/NĐ-CP ngày 18/7/2017 quy định về công tác cứu nạn, cứu hộ của lực lượng phòng cháy và chữa cháy</w:t>
              </w:r>
            </w:hyperlink>
          </w:p>
        </w:tc>
      </w:tr>
      <w:tr w:rsidR="00383297" w:rsidRPr="00383297" w14:paraId="67A92E85"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3F184A7C"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19</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21EE5349"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258/2016/TT-BTC</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4EFDE1FF"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2016</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CD3E29A"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22" w:tgtFrame="_blank" w:history="1">
              <w:r w:rsidRPr="00383297">
                <w:rPr>
                  <w:rFonts w:ascii="Arial" w:eastAsia="Times New Roman" w:hAnsi="Arial" w:cs="Arial"/>
                  <w:color w:val="003366"/>
                  <w:kern w:val="0"/>
                  <w:sz w:val="18"/>
                  <w:szCs w:val="18"/>
                  <w:u w:val="single"/>
                  <w14:ligatures w14:val="none"/>
                </w:rPr>
                <w:t>Thông tư quy định mức thu, chế độ thu, nộp, quản lý và sử dụng phí thẩm định phê duyệt thiết kế phòng cháy và chữa cháy</w:t>
              </w:r>
            </w:hyperlink>
          </w:p>
        </w:tc>
      </w:tr>
      <w:tr w:rsidR="00383297" w:rsidRPr="00383297" w14:paraId="00B5C497" w14:textId="77777777" w:rsidTr="00383297">
        <w:tc>
          <w:tcPr>
            <w:tcW w:w="0" w:type="auto"/>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606A98D4"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w:t>
            </w:r>
          </w:p>
        </w:tc>
        <w:tc>
          <w:tcPr>
            <w:tcW w:w="2479"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7475E829"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52/2015/TTLT-BLĐTBXH-BCA-BTC</w:t>
            </w:r>
          </w:p>
        </w:tc>
        <w:tc>
          <w:tcPr>
            <w:tcW w:w="1276"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6A58635B" w14:textId="77777777" w:rsidR="00383297" w:rsidRPr="00383297" w:rsidRDefault="00383297" w:rsidP="00383297">
            <w:pPr>
              <w:spacing w:line="240" w:lineRule="auto"/>
              <w:jc w:val="center"/>
              <w:rPr>
                <w:rFonts w:ascii="Arial" w:eastAsia="Times New Roman" w:hAnsi="Arial" w:cs="Arial"/>
                <w:color w:val="000000"/>
                <w:kern w:val="0"/>
                <w:sz w:val="18"/>
                <w:szCs w:val="18"/>
                <w14:ligatures w14:val="none"/>
              </w:rPr>
            </w:pPr>
            <w:r w:rsidRPr="00383297">
              <w:rPr>
                <w:rFonts w:ascii="Arial" w:eastAsia="Times New Roman" w:hAnsi="Arial" w:cs="Arial"/>
                <w:color w:val="000000"/>
                <w:kern w:val="0"/>
                <w:sz w:val="18"/>
                <w:szCs w:val="18"/>
                <w14:ligatures w14:val="none"/>
              </w:rPr>
              <w:t>2015</w:t>
            </w:r>
          </w:p>
        </w:tc>
        <w:tc>
          <w:tcPr>
            <w:tcW w:w="6237" w:type="dxa"/>
            <w:tcBorders>
              <w:top w:val="single" w:sz="6" w:space="0" w:color="D1D3D2"/>
              <w:left w:val="single" w:sz="6" w:space="0" w:color="D1D3D2"/>
              <w:bottom w:val="single" w:sz="6" w:space="0" w:color="D1D3D2"/>
              <w:right w:val="single" w:sz="6" w:space="0" w:color="D1D3D2"/>
            </w:tcBorders>
            <w:shd w:val="clear" w:color="auto" w:fill="FFFFFF"/>
            <w:tcMar>
              <w:top w:w="75" w:type="dxa"/>
              <w:left w:w="75" w:type="dxa"/>
              <w:bottom w:w="75" w:type="dxa"/>
              <w:right w:w="75" w:type="dxa"/>
            </w:tcMar>
            <w:vAlign w:val="center"/>
            <w:hideMark/>
          </w:tcPr>
          <w:p w14:paraId="5BE87AA4" w14:textId="77777777" w:rsidR="00383297" w:rsidRPr="00383297" w:rsidRDefault="00383297" w:rsidP="00383297">
            <w:pPr>
              <w:spacing w:line="240" w:lineRule="auto"/>
              <w:jc w:val="left"/>
              <w:rPr>
                <w:rFonts w:ascii="Arial" w:eastAsia="Times New Roman" w:hAnsi="Arial" w:cs="Arial"/>
                <w:kern w:val="0"/>
                <w:sz w:val="18"/>
                <w:szCs w:val="18"/>
                <w14:ligatures w14:val="none"/>
              </w:rPr>
            </w:pPr>
            <w:hyperlink r:id="rId23" w:tgtFrame="_blank" w:history="1">
              <w:r w:rsidRPr="00383297">
                <w:rPr>
                  <w:rFonts w:ascii="Arial" w:eastAsia="Times New Roman" w:hAnsi="Arial" w:cs="Arial"/>
                  <w:color w:val="003366"/>
                  <w:kern w:val="0"/>
                  <w:sz w:val="18"/>
                  <w:szCs w:val="18"/>
                  <w:u w:val="single"/>
                  <w14:ligatures w14:val="none"/>
                </w:rPr>
                <w:t>Thông tư liên tịch hướng dẫn chế độ đối với người được điều động, huy động trực tiếp chữa cháy, phục vụ chữa cháy và cán bộ, đội viên đội dân phòng, đội phòng cháy và chữa cháy cơ sở, chuyên ngành tham gia huấn luyện, bồi dưỡng nghiệp vụ phòng cháy và chữa cháy</w:t>
              </w:r>
            </w:hyperlink>
          </w:p>
        </w:tc>
      </w:tr>
    </w:tbl>
    <w:p w14:paraId="7419022D" w14:textId="77777777" w:rsidR="0099247F" w:rsidRDefault="0099247F" w:rsidP="00383297">
      <w:pPr>
        <w:spacing w:before="120" w:after="120"/>
        <w:ind w:left="567" w:right="567"/>
      </w:pPr>
    </w:p>
    <w:sectPr w:rsidR="0099247F" w:rsidSect="00383297">
      <w:type w:val="continuous"/>
      <w:pgSz w:w="11910" w:h="16840" w:code="9"/>
      <w:pgMar w:top="720" w:right="3"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5E"/>
    <w:rsid w:val="000A042A"/>
    <w:rsid w:val="001E38E4"/>
    <w:rsid w:val="00257FDE"/>
    <w:rsid w:val="00295640"/>
    <w:rsid w:val="00331DD1"/>
    <w:rsid w:val="00383297"/>
    <w:rsid w:val="00415FDF"/>
    <w:rsid w:val="00576F7F"/>
    <w:rsid w:val="005864EA"/>
    <w:rsid w:val="00747B5E"/>
    <w:rsid w:val="008B2AD0"/>
    <w:rsid w:val="0099247F"/>
    <w:rsid w:val="009A292C"/>
    <w:rsid w:val="009D131B"/>
    <w:rsid w:val="00A00647"/>
    <w:rsid w:val="00A72CB5"/>
    <w:rsid w:val="00B50D3D"/>
    <w:rsid w:val="00BB4922"/>
    <w:rsid w:val="00C61EB0"/>
    <w:rsid w:val="00E22BE3"/>
    <w:rsid w:val="00E37B45"/>
    <w:rsid w:val="00E41A7D"/>
    <w:rsid w:val="00E64C60"/>
    <w:rsid w:val="00ED3ED0"/>
    <w:rsid w:val="00F23541"/>
    <w:rsid w:val="00F952EB"/>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1970C-F607-4F73-A423-EFCE6EB6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character" w:styleId="Hyperlink">
    <w:name w:val="Hyperlink"/>
    <w:basedOn w:val="DefaultParagraphFont"/>
    <w:uiPriority w:val="99"/>
    <w:semiHidden/>
    <w:unhideWhenUsed/>
    <w:rsid w:val="00383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hsatpccc.gov.vn/Portals/0/VBPL/ThongTu/THONGTU17.2021.TT.BCA.pdf" TargetMode="External"/><Relationship Id="rId13" Type="http://schemas.openxmlformats.org/officeDocument/2006/relationships/hyperlink" Target="http://canhsatpccc.gov.vn/Portals/0/VBPL/ThongTu/Thong%20tu%20147.2020.TT_BCA.PDF" TargetMode="External"/><Relationship Id="rId18" Type="http://schemas.openxmlformats.org/officeDocument/2006/relationships/hyperlink" Target="http://canhsatpccc.gov.vn/Portals/0/VBPL/ThongTu/TT18_a.pdf" TargetMode="External"/><Relationship Id="rId3" Type="http://schemas.openxmlformats.org/officeDocument/2006/relationships/webSettings" Target="webSettings.xml"/><Relationship Id="rId21" Type="http://schemas.openxmlformats.org/officeDocument/2006/relationships/hyperlink" Target="http://canhsatpccc.gov.vn/Portals/0/VBPL/ThongTu/08_2018_TT-BCA_364927.doc" TargetMode="External"/><Relationship Id="rId7" Type="http://schemas.openxmlformats.org/officeDocument/2006/relationships/hyperlink" Target="http://canhsatpccc.gov.vn/Portals/0/VBPL/ThongTu/TT%2002-2021%20BTC%20Phi%20kiem%20dinh%20phuong%20tien%20PCCC.pdf" TargetMode="External"/><Relationship Id="rId12" Type="http://schemas.openxmlformats.org/officeDocument/2006/relationships/hyperlink" Target="http://canhsatpccc.gov.vn/Portals/0/VBPL/ThongTu/Thong%20tu%20148.2020.TT_BCA.PDF" TargetMode="External"/><Relationship Id="rId17" Type="http://schemas.openxmlformats.org/officeDocument/2006/relationships/hyperlink" Target="http://canhsatpccc.gov.vn/Portals/0/VBPL/Thong%20tu%2052%20ve%20quy%20chuan.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canhsatpccc.gov.vn/Portals/0/VBPL/ThongTu/Thong%20tu%20139.2020.TT_BCA.PDF" TargetMode="External"/><Relationship Id="rId20" Type="http://schemas.openxmlformats.org/officeDocument/2006/relationships/hyperlink" Target="http://canhsatpccc.gov.vn/Portals/0/VBPL/ThongTu/16_2018_TT-BCA_383765.doc" TargetMode="External"/><Relationship Id="rId1" Type="http://schemas.openxmlformats.org/officeDocument/2006/relationships/styles" Target="styles.xml"/><Relationship Id="rId6" Type="http://schemas.openxmlformats.org/officeDocument/2006/relationships/hyperlink" Target="http://canhsatpccc.gov.vn/Portals/0/VBPL/Th%C3%B4ng%20t%C6%B0%20s%E1%BB%91%2082.2021%20quy%20%C4%91%E1%BB%8Bnh%20v%E1%BB%81%20th%E1%BA%A9m%20duy%E1%BB%87t.pdf" TargetMode="External"/><Relationship Id="rId11" Type="http://schemas.openxmlformats.org/officeDocument/2006/relationships/hyperlink" Target="http://canhsatpccc.gov.vn/Portals/0/VBPL/ThongTu/Thong%20tu%20149.2020.TT_BCA_chuan.PDF" TargetMode="External"/><Relationship Id="rId24" Type="http://schemas.openxmlformats.org/officeDocument/2006/relationships/fontTable" Target="fontTable.xml"/><Relationship Id="rId5" Type="http://schemas.openxmlformats.org/officeDocument/2006/relationships/hyperlink" Target="http://canhsatpccc.gov.vn/Portals/0/VBPL/ThongTu/TT%2004%202021-%20BL%C4%90TBXH.pdf" TargetMode="External"/><Relationship Id="rId15" Type="http://schemas.openxmlformats.org/officeDocument/2006/relationships/hyperlink" Target="http://canhsatpccc.gov.vn/Portals/0/VBPL/ThongTu/Thongtu140_2020.pdf" TargetMode="External"/><Relationship Id="rId23" Type="http://schemas.openxmlformats.org/officeDocument/2006/relationships/hyperlink" Target="http://canhsatpccc.gov.vn/Portals/0/VBPL/ThongTu/52_2015_TTLT-BLDTBXH-BCA-BTC_298151.doc" TargetMode="External"/><Relationship Id="rId10" Type="http://schemas.openxmlformats.org/officeDocument/2006/relationships/hyperlink" Target="http://canhsatpccc.gov.vn/Portals/0/VBPL/ThongTu/Thong%20tu%20150.2020.TT_BCA.PDF" TargetMode="External"/><Relationship Id="rId19" Type="http://schemas.openxmlformats.org/officeDocument/2006/relationships/hyperlink" Target="http://canhsatpccc.gov.vn/Portals/0/VBPL/ThongTu/4.%20TT%2007-2019%20BCA%20bieu%20mau%20xu%20phat%20vi%20pham%20hanh%20chinh%20CAND.pdf" TargetMode="External"/><Relationship Id="rId4" Type="http://schemas.openxmlformats.org/officeDocument/2006/relationships/hyperlink" Target="http://canhsatpccc.gov.vn/Portals/0/VBPL/ThongTu/TT06.BCA.PDF" TargetMode="External"/><Relationship Id="rId9" Type="http://schemas.openxmlformats.org/officeDocument/2006/relationships/hyperlink" Target="http://canhsatpccc.gov.vn/Portals/0/VBPL/ThongTu/QCVN%2006%202020.pdf" TargetMode="External"/><Relationship Id="rId14" Type="http://schemas.openxmlformats.org/officeDocument/2006/relationships/hyperlink" Target="http://canhsatpccc.gov.vn/Portals/0/VBPL/ThongTu/Thongtu141_2020.pdf" TargetMode="External"/><Relationship Id="rId22" Type="http://schemas.openxmlformats.org/officeDocument/2006/relationships/hyperlink" Target="http://canhsatpccc.gov.vn/Portals/0/VBPL/ThongTu/258_2016_TT-BTC_33229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2023-04-24T12:57:00Z</dcterms:created>
  <dcterms:modified xsi:type="dcterms:W3CDTF">2023-04-24T12:57:00Z</dcterms:modified>
</cp:coreProperties>
</file>